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BF3" w:rsidRDefault="000C7BF3" w:rsidP="000C7BF3">
      <w:pPr>
        <w:pStyle w:val="1"/>
      </w:pPr>
      <w:r>
        <w:t>Правила заполнения бланков ответов ГВЭ</w:t>
      </w:r>
    </w:p>
    <w:p w:rsidR="000C7BF3" w:rsidRPr="00AA556B" w:rsidRDefault="000C7BF3" w:rsidP="000C7BF3">
      <w:pPr>
        <w:pStyle w:val="2"/>
      </w:pPr>
      <w:bookmarkStart w:id="0" w:name="_Toc412118794"/>
      <w:bookmarkStart w:id="1" w:name="_Toc445805319"/>
      <w:bookmarkStart w:id="2" w:name="_Toc63863619"/>
      <w:r w:rsidRPr="00AA556B">
        <w:t>Общая часть</w:t>
      </w:r>
      <w:bookmarkEnd w:id="0"/>
      <w:bookmarkEnd w:id="1"/>
      <w:bookmarkEnd w:id="2"/>
    </w:p>
    <w:p w:rsidR="000C7BF3" w:rsidRPr="00AA556B" w:rsidRDefault="000C7BF3" w:rsidP="000C7BF3">
      <w:r w:rsidRPr="00AA556B">
        <w:t>Участники ГВЭ выполняют экзаменационные работы на бланках ГВЭ, формы и</w:t>
      </w:r>
      <w:r>
        <w:t> </w:t>
      </w:r>
      <w:r w:rsidRPr="00AA556B">
        <w:t>описание правил заполнения которых приведены ниже.</w:t>
      </w:r>
    </w:p>
    <w:p w:rsidR="000C7BF3" w:rsidRPr="00AA556B" w:rsidRDefault="000C7BF3" w:rsidP="000C7BF3">
      <w:r w:rsidRPr="00AA556B">
        <w:t>При заполнении бланков ГВЭ необходимо точно соблюдать настоящие правила, так как информация, внесенная в бланки, сканируется и обрабатывается с</w:t>
      </w:r>
      <w:r>
        <w:t> </w:t>
      </w:r>
      <w:r w:rsidRPr="00AA556B">
        <w:t xml:space="preserve">использованием специальных аппаратно-программных средств. </w:t>
      </w:r>
    </w:p>
    <w:p w:rsidR="000C7BF3" w:rsidRPr="00AA556B" w:rsidRDefault="000C7BF3" w:rsidP="000C7BF3">
      <w:r w:rsidRPr="00AA556B">
        <w:t>При недостатке места для записи ответов на задания с развернутым ответом на</w:t>
      </w:r>
      <w:r>
        <w:t> </w:t>
      </w:r>
      <w:r w:rsidRPr="00AA556B">
        <w:t>бланке ответов № 2 (включая обратную сторону бланка) организатор в аудитории выдает д</w:t>
      </w:r>
      <w:r w:rsidRPr="00CD297A">
        <w:t>ополнительный бланк ответов № 2</w:t>
      </w:r>
      <w:r w:rsidRPr="00AA556B">
        <w:t xml:space="preserve">. </w:t>
      </w:r>
    </w:p>
    <w:p w:rsidR="000C7BF3" w:rsidRPr="00AA556B" w:rsidRDefault="000C7BF3" w:rsidP="000C7BF3">
      <w:pPr>
        <w:pStyle w:val="2"/>
      </w:pPr>
      <w:bookmarkStart w:id="3" w:name="_Toc412118795"/>
      <w:bookmarkStart w:id="4" w:name="_Toc445805320"/>
      <w:bookmarkStart w:id="5" w:name="_Toc63863620"/>
      <w:r w:rsidRPr="00AA556B">
        <w:t>Основные правила заполнения бланков ГВЭ</w:t>
      </w:r>
      <w:bookmarkEnd w:id="3"/>
      <w:bookmarkEnd w:id="4"/>
      <w:bookmarkEnd w:id="5"/>
    </w:p>
    <w:p w:rsidR="000C7BF3" w:rsidRPr="00AA556B" w:rsidRDefault="000C7BF3" w:rsidP="000C7BF3">
      <w:r w:rsidRPr="00AA556B">
        <w:t xml:space="preserve">Все бланки ГВЭ заполняются яркими черными чернилами. Допускается использование гелевой или капиллярной ручек. </w:t>
      </w:r>
    </w:p>
    <w:p w:rsidR="000C7BF3" w:rsidRDefault="000C7BF3" w:rsidP="000C7BF3">
      <w:r w:rsidRPr="00AA556B">
        <w:t>При записи ответов необходимо строго следовать инструкциям по выполнению работы (к группе заданий, отдельным заданиям), указанным в КИМ.</w:t>
      </w:r>
    </w:p>
    <w:p w:rsidR="000C7BF3" w:rsidRPr="00AA556B" w:rsidRDefault="000C7BF3" w:rsidP="000C7BF3"/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2"/>
        <w:gridCol w:w="8856"/>
      </w:tblGrid>
      <w:tr w:rsidR="000C7BF3" w:rsidTr="0071013D">
        <w:trPr>
          <w:trHeight w:val="3402"/>
        </w:trPr>
        <w:tc>
          <w:tcPr>
            <w:tcW w:w="782" w:type="dxa"/>
          </w:tcPr>
          <w:p w:rsidR="000C7BF3" w:rsidRDefault="000C7BF3" w:rsidP="0071013D">
            <w:pPr>
              <w:ind w:firstLine="0"/>
              <w:jc w:val="center"/>
              <w:rPr>
                <w:noProof/>
              </w:rPr>
            </w:pPr>
            <w:r w:rsidRPr="00AB619C">
              <w:rPr>
                <w:noProof/>
                <w:sz w:val="36"/>
              </w:rPr>
              <w:drawing>
                <wp:inline distT="0" distB="0" distL="0" distR="0" wp14:anchorId="64F4FB02" wp14:editId="254E721D">
                  <wp:extent cx="360000" cy="360000"/>
                  <wp:effectExtent l="0" t="0" r="0" b="254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Восклицательный знак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56" w:type="dxa"/>
          </w:tcPr>
          <w:p w:rsidR="000C7BF3" w:rsidRPr="00F9256D" w:rsidRDefault="000C7BF3" w:rsidP="0071013D">
            <w:pPr>
              <w:pStyle w:val="a"/>
              <w:numPr>
                <w:ilvl w:val="0"/>
                <w:numId w:val="0"/>
              </w:num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Категорически запрещается:</w:t>
            </w:r>
          </w:p>
          <w:p w:rsidR="000C7BF3" w:rsidRPr="00CD297A" w:rsidRDefault="000C7BF3" w:rsidP="0071013D">
            <w:pPr>
              <w:pStyle w:val="a"/>
              <w:ind w:left="387" w:hanging="387"/>
              <w:rPr>
                <w:i/>
              </w:rPr>
            </w:pPr>
            <w:r w:rsidRPr="00CD297A">
              <w:rPr>
                <w:i/>
              </w:rPr>
              <w:t>делать в полях бланков ГВЭ, вне полей бланков ГВЭ или в полях, заполненных автоматическим способом какие-либо записи и (или) пометки, не относящиеся к содержанию полей бланков ГВЭ;</w:t>
            </w:r>
          </w:p>
          <w:p w:rsidR="000C7BF3" w:rsidRPr="00CD297A" w:rsidRDefault="000C7BF3" w:rsidP="0071013D">
            <w:pPr>
              <w:pStyle w:val="a"/>
              <w:ind w:left="387" w:hanging="387"/>
            </w:pPr>
            <w:r w:rsidRPr="00CD297A">
              <w:rPr>
                <w:i/>
              </w:rPr>
              <w:t>использовать для заполнения бланков ГВЭ цветные ручки вместо черной,  карандаш, средства для исправления внесенной в бланки ГВЭ информации («замазку», «ластик» и др.).</w:t>
            </w:r>
          </w:p>
        </w:tc>
      </w:tr>
    </w:tbl>
    <w:p w:rsidR="000C7BF3" w:rsidRDefault="000C7BF3" w:rsidP="000C7BF3"/>
    <w:p w:rsidR="000C7BF3" w:rsidRDefault="000C7BF3" w:rsidP="000C7BF3"/>
    <w:p w:rsidR="000C7BF3" w:rsidRPr="00AA556B" w:rsidRDefault="000C7BF3" w:rsidP="000C7BF3">
      <w:pPr>
        <w:pStyle w:val="2"/>
      </w:pPr>
      <w:bookmarkStart w:id="6" w:name="_Toc412118791"/>
      <w:bookmarkStart w:id="7" w:name="_Toc445805314"/>
      <w:bookmarkStart w:id="8" w:name="_Toc63863621"/>
      <w:r w:rsidRPr="00AA556B">
        <w:lastRenderedPageBreak/>
        <w:t>Бланк ответов №2</w:t>
      </w:r>
      <w:bookmarkEnd w:id="6"/>
      <w:bookmarkEnd w:id="7"/>
      <w:bookmarkEnd w:id="8"/>
    </w:p>
    <w:p w:rsidR="000C7BF3" w:rsidRPr="00AA556B" w:rsidRDefault="000C7BF3" w:rsidP="000C7BF3">
      <w:r w:rsidRPr="00AA556B">
        <w:t>Бланк ответов №2</w:t>
      </w:r>
      <w:r>
        <w:t xml:space="preserve"> (рис. 1)</w:t>
      </w:r>
      <w:r w:rsidRPr="00AA556B">
        <w:t xml:space="preserve"> печатается на белой бумаге.</w:t>
      </w:r>
    </w:p>
    <w:p w:rsidR="000C7BF3" w:rsidRPr="00AA556B" w:rsidRDefault="000C7BF3" w:rsidP="000C7BF3">
      <w:r w:rsidRPr="00AA556B">
        <w:t xml:space="preserve">Бланк является двусторонней машиночитаемой формой и состоит из двух частей – верхней и нижней. </w:t>
      </w:r>
    </w:p>
    <w:p w:rsidR="000C7BF3" w:rsidRPr="00AA556B" w:rsidRDefault="000C7BF3" w:rsidP="000C7BF3">
      <w:r w:rsidRPr="00AA556B">
        <w:t>В верхней части бланка ответов №2 расположены:</w:t>
      </w:r>
    </w:p>
    <w:p w:rsidR="000C7BF3" w:rsidRPr="00AA556B" w:rsidRDefault="000C7BF3" w:rsidP="000C7BF3">
      <w:pPr>
        <w:pStyle w:val="a"/>
      </w:pPr>
      <w:r w:rsidRPr="00AA556B">
        <w:t>данные об экзамене (предмет, дата) и рассадке участника (аудитория, место) (данные заполняются при печати бланков в РЦОИ);</w:t>
      </w:r>
    </w:p>
    <w:p w:rsidR="000C7BF3" w:rsidRPr="00AA556B" w:rsidRDefault="000C7BF3" w:rsidP="000C7BF3">
      <w:pPr>
        <w:pStyle w:val="a"/>
      </w:pPr>
      <w:r w:rsidRPr="00AA556B">
        <w:t>персональные данные участника экзамена (данные заполняются при печати бланков в РЦОИ);</w:t>
      </w:r>
    </w:p>
    <w:p w:rsidR="000C7BF3" w:rsidRPr="00AA556B" w:rsidRDefault="000C7BF3" w:rsidP="000C7BF3">
      <w:pPr>
        <w:pStyle w:val="a"/>
      </w:pPr>
      <w:r w:rsidRPr="00AA556B">
        <w:t>вертикальный и горизонтальный штрих-коды и их цифровые значения;</w:t>
      </w:r>
    </w:p>
    <w:p w:rsidR="000C7BF3" w:rsidRPr="00AA556B" w:rsidRDefault="000C7BF3" w:rsidP="000C7BF3">
      <w:pPr>
        <w:pStyle w:val="a"/>
      </w:pPr>
      <w:r w:rsidRPr="00AA556B">
        <w:t>поле для записи цифрового значения штрих-кода дополнительного бланка ответов №2;</w:t>
      </w:r>
    </w:p>
    <w:p w:rsidR="000C7BF3" w:rsidRPr="00AA556B" w:rsidRDefault="000C7BF3" w:rsidP="000C7BF3">
      <w:pPr>
        <w:pStyle w:val="a"/>
      </w:pPr>
      <w:r w:rsidRPr="00AA556B">
        <w:t>поле для нумерации листов бланков ответов №2</w:t>
      </w:r>
      <w:r>
        <w:t>.</w:t>
      </w:r>
    </w:p>
    <w:p w:rsidR="000C7BF3" w:rsidRPr="00AA556B" w:rsidRDefault="000C7BF3" w:rsidP="000C7BF3">
      <w:r w:rsidRPr="00AA556B">
        <w:t xml:space="preserve">Поле для ответов на задания с развернутым ответом располагается </w:t>
      </w:r>
      <w:r>
        <w:t>в нижней части бланка ответов №</w:t>
      </w:r>
      <w:r w:rsidRPr="00AA556B">
        <w:t>2, а также на обратной стороне бланка и разлиновано пунктирными линиями «в клеточку».</w:t>
      </w:r>
    </w:p>
    <w:p w:rsidR="000C7BF3" w:rsidRPr="00AA556B" w:rsidRDefault="000C7BF3" w:rsidP="000C7BF3">
      <w:r w:rsidRPr="00AA556B">
        <w:t>В нижней части бланка №2 расположены поля, заполняемые ответственным организатором в аудитории ППЭ: поле «Вариант», в которое вносится номер фактически выданного участнику варианта КИМ, и поля, которые заполняются в</w:t>
      </w:r>
      <w:r>
        <w:t> </w:t>
      </w:r>
      <w:r w:rsidRPr="00AA556B">
        <w:t>случаях, если участник ГВЭ не явился на экзамен, удален с экзамена в связи с</w:t>
      </w:r>
      <w:r>
        <w:t> </w:t>
      </w:r>
      <w:r w:rsidRPr="00AA556B">
        <w:t>нарушением порядка проведения ГВЭ или не закончил экзамен по уважительной причине, а также поле для подписи ответственного организатора.</w:t>
      </w:r>
    </w:p>
    <w:p w:rsidR="000C7BF3" w:rsidRPr="00AA556B" w:rsidRDefault="000C7BF3" w:rsidP="000C7BF3">
      <w:r w:rsidRPr="00AA556B">
        <w:t>В верхней части оборотной стороны бланка расположены два горизонтальных штрих-кода.</w:t>
      </w:r>
    </w:p>
    <w:p w:rsidR="000C7BF3" w:rsidRPr="00AA556B" w:rsidRDefault="000C7BF3" w:rsidP="000C7BF3">
      <w:pPr>
        <w:pStyle w:val="2"/>
      </w:pPr>
      <w:bookmarkStart w:id="9" w:name="_Toc412118792"/>
      <w:bookmarkStart w:id="10" w:name="_Toc445805315"/>
      <w:bookmarkStart w:id="11" w:name="_Toc63863622"/>
      <w:r w:rsidRPr="00AA556B">
        <w:t>Дополнительный бланк ответов №2</w:t>
      </w:r>
      <w:bookmarkEnd w:id="9"/>
      <w:bookmarkEnd w:id="10"/>
      <w:bookmarkEnd w:id="11"/>
    </w:p>
    <w:p w:rsidR="000C7BF3" w:rsidRPr="00AA556B" w:rsidRDefault="000C7BF3" w:rsidP="000C7BF3">
      <w:r w:rsidRPr="00AA556B">
        <w:t>Дополнительный бланк ответов №2</w:t>
      </w:r>
      <w:r>
        <w:t xml:space="preserve"> (рис. 2)</w:t>
      </w:r>
      <w:r w:rsidRPr="00AA556B">
        <w:t xml:space="preserve"> печатается на белой бумаге.</w:t>
      </w:r>
    </w:p>
    <w:p w:rsidR="000C7BF3" w:rsidRPr="00AA556B" w:rsidRDefault="000C7BF3" w:rsidP="000C7BF3">
      <w:r w:rsidRPr="00AA556B">
        <w:t xml:space="preserve">Бланк является двусторонней машиночитаемой формой и состоит из двух частей – верхней и нижней. </w:t>
      </w:r>
    </w:p>
    <w:p w:rsidR="000C7BF3" w:rsidRPr="00AA556B" w:rsidRDefault="000C7BF3" w:rsidP="000C7BF3">
      <w:r w:rsidRPr="00AA556B">
        <w:lastRenderedPageBreak/>
        <w:t>В верхней части дополнительного бланка ответов №2 расположены:</w:t>
      </w:r>
    </w:p>
    <w:p w:rsidR="000C7BF3" w:rsidRPr="00AA556B" w:rsidRDefault="000C7BF3" w:rsidP="000C7BF3">
      <w:pPr>
        <w:pStyle w:val="a"/>
      </w:pPr>
      <w:r w:rsidRPr="00AA556B">
        <w:t>вертикальный и горизонтальный штрих-коды и их цифровые значения.</w:t>
      </w:r>
    </w:p>
    <w:p w:rsidR="000C7BF3" w:rsidRPr="00AA556B" w:rsidRDefault="000C7BF3" w:rsidP="000C7BF3">
      <w:pPr>
        <w:pStyle w:val="a"/>
      </w:pPr>
      <w:r w:rsidRPr="00AA556B">
        <w:t>поле для записи цифрового значения штрих-кода следующего д</w:t>
      </w:r>
      <w:r>
        <w:t>ополнительного бланка ответов №</w:t>
      </w:r>
      <w:r w:rsidRPr="00AA556B">
        <w:t>2;</w:t>
      </w:r>
    </w:p>
    <w:p w:rsidR="000C7BF3" w:rsidRPr="00AA556B" w:rsidRDefault="000C7BF3" w:rsidP="000C7BF3">
      <w:pPr>
        <w:pStyle w:val="a"/>
      </w:pPr>
      <w:r w:rsidRPr="00AA556B">
        <w:t>поле для нум</w:t>
      </w:r>
      <w:r>
        <w:t>ерации листов бланков ответов №2</w:t>
      </w:r>
      <w:r w:rsidRPr="00AA556B">
        <w:t>;</w:t>
      </w:r>
    </w:p>
    <w:p w:rsidR="000C7BF3" w:rsidRPr="00AA556B" w:rsidRDefault="000C7BF3" w:rsidP="000C7BF3">
      <w:r w:rsidRPr="00AA556B">
        <w:t>Поле для ответов на задания с развернутым ответом располагается в нижней части дополнительного бланка ответов №2, а также на обратной стороне бланка и</w:t>
      </w:r>
      <w:r>
        <w:t> </w:t>
      </w:r>
      <w:r w:rsidRPr="00AA556B">
        <w:t>разлиновано линиями «в клеточку».</w:t>
      </w:r>
    </w:p>
    <w:p w:rsidR="000C7BF3" w:rsidRPr="00AA556B" w:rsidRDefault="000C7BF3" w:rsidP="000C7BF3">
      <w:r w:rsidRPr="00AA556B">
        <w:t>В верхней части оборотной стороны бланка расположены два горизонтальных штрих-кода.</w:t>
      </w:r>
    </w:p>
    <w:p w:rsidR="000C7BF3" w:rsidRPr="00AA556B" w:rsidRDefault="000C7BF3" w:rsidP="000C7BF3">
      <w:pPr>
        <w:pStyle w:val="2"/>
      </w:pPr>
      <w:bookmarkStart w:id="12" w:name="_Toc412118797"/>
      <w:bookmarkStart w:id="13" w:name="_Toc445805322"/>
      <w:bookmarkStart w:id="14" w:name="_Toc63863623"/>
      <w:r w:rsidRPr="00AA556B">
        <w:t>Заполнение бланка ответов №2</w:t>
      </w:r>
      <w:bookmarkEnd w:id="12"/>
      <w:bookmarkEnd w:id="13"/>
      <w:bookmarkEnd w:id="14"/>
    </w:p>
    <w:p w:rsidR="000C7BF3" w:rsidRPr="00AA556B" w:rsidRDefault="000C7BF3" w:rsidP="000C7BF3">
      <w:r w:rsidRPr="00AA556B">
        <w:t>Бланк ответов №2 предназначен для записи ответов на задания с развернутым ответом (строго в соответствии с требованиями инструкции к КИМ и к отдельным заданиям КИМ).</w:t>
      </w:r>
    </w:p>
    <w:p w:rsidR="000C7BF3" w:rsidRPr="00AA556B" w:rsidRDefault="000C7BF3" w:rsidP="000C7BF3">
      <w:r w:rsidRPr="00AA556B">
        <w:t>В верхней части бланка ответов №2 расположены:</w:t>
      </w:r>
    </w:p>
    <w:p w:rsidR="000C7BF3" w:rsidRDefault="000C7BF3" w:rsidP="000C7BF3">
      <w:pPr>
        <w:pStyle w:val="a"/>
      </w:pPr>
      <w:r w:rsidRPr="00AA556B">
        <w:t>данные об экзамене (предмет, дата) и рассадке участника (аудитория, место) (данные заполняются при печати бланков в РЦОИ);</w:t>
      </w:r>
    </w:p>
    <w:p w:rsidR="000C7BF3" w:rsidRDefault="000C7BF3" w:rsidP="000C7BF3"/>
    <w:p w:rsidR="000C7BF3" w:rsidRDefault="000C7BF3" w:rsidP="000C7BF3">
      <w:r w:rsidRPr="00262C46">
        <w:rPr>
          <w:rFonts w:cs="Times New Roman"/>
          <w:noProof/>
          <w:color w:val="000000"/>
          <w:sz w:val="24"/>
          <w:szCs w:val="24"/>
        </w:rPr>
        <w:lastRenderedPageBreak/>
        <w:drawing>
          <wp:inline distT="0" distB="0" distL="0" distR="0" wp14:anchorId="4D7C9C13" wp14:editId="407C6110">
            <wp:extent cx="5499100" cy="7804785"/>
            <wp:effectExtent l="19050" t="19050" r="25400" b="24765"/>
            <wp:docPr id="1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7990" t="9076" r="33473" b="39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0" cy="780478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0C7BF3" w:rsidRPr="003B5BDF" w:rsidRDefault="000C7BF3" w:rsidP="000C7BF3">
      <w:pPr>
        <w:ind w:firstLine="0"/>
        <w:jc w:val="center"/>
      </w:pPr>
      <w:r>
        <w:t>Рис. 4. Бланк ответов №2</w:t>
      </w:r>
    </w:p>
    <w:p w:rsidR="000C7BF3" w:rsidRPr="00AA556B" w:rsidRDefault="000C7BF3" w:rsidP="000C7BF3">
      <w:pPr>
        <w:pStyle w:val="a"/>
      </w:pPr>
      <w:r w:rsidRPr="00AA556B">
        <w:lastRenderedPageBreak/>
        <w:t>персональные данные участника экзамена (данные заполняются при печати бланков в РЦОИ);</w:t>
      </w:r>
    </w:p>
    <w:p w:rsidR="000C7BF3" w:rsidRPr="00AA556B" w:rsidRDefault="000C7BF3" w:rsidP="000C7BF3">
      <w:pPr>
        <w:pStyle w:val="a"/>
      </w:pPr>
      <w:r w:rsidRPr="00AA556B">
        <w:t>вертикальный и горизонтальный штрих</w:t>
      </w:r>
      <w:r>
        <w:t>-</w:t>
      </w:r>
      <w:r w:rsidRPr="00AA556B">
        <w:t>коды и их цифровые значения;</w:t>
      </w:r>
    </w:p>
    <w:p w:rsidR="000C7BF3" w:rsidRPr="00AA556B" w:rsidRDefault="000C7BF3" w:rsidP="000C7BF3">
      <w:pPr>
        <w:pStyle w:val="a"/>
      </w:pPr>
      <w:r w:rsidRPr="00AA556B">
        <w:t>поле для записи цифрового значения штрих</w:t>
      </w:r>
      <w:r>
        <w:t>-</w:t>
      </w:r>
      <w:r w:rsidRPr="00AA556B">
        <w:t>кода дополнительного бланка ответов №2;</w:t>
      </w:r>
    </w:p>
    <w:p w:rsidR="000C7BF3" w:rsidRPr="00AA556B" w:rsidRDefault="000C7BF3" w:rsidP="000C7BF3">
      <w:pPr>
        <w:pStyle w:val="a"/>
      </w:pPr>
      <w:r w:rsidRPr="00AA556B">
        <w:t>поле для нумерации листов бланков ответов №2</w:t>
      </w:r>
      <w:r>
        <w:t>.</w:t>
      </w:r>
    </w:p>
    <w:p w:rsidR="000C7BF3" w:rsidRPr="00AA556B" w:rsidRDefault="000C7BF3" w:rsidP="000C7BF3">
      <w:r w:rsidRPr="00AA556B">
        <w:t>Поле «Дополнительный бланк ответов №2» заполняет организатор в аудитории при выдаче дополнительного бланка ответов №2, вписывая в это поле цифровое значение штрих</w:t>
      </w:r>
      <w:r>
        <w:t>-</w:t>
      </w:r>
      <w:r w:rsidRPr="00AA556B">
        <w:t xml:space="preserve">кода дополнительного бланка ответов №2, который выдается участнику ГВЭ. </w:t>
      </w:r>
    </w:p>
    <w:p w:rsidR="000C7BF3" w:rsidRPr="00AA556B" w:rsidRDefault="000C7BF3" w:rsidP="000C7BF3">
      <w:r w:rsidRPr="00AA556B">
        <w:t>При недостатке места для ответов на лицевой стороне бланка ответов №2 участник ГВЭ должен продолжить записи на оборотной стороне бланка, сделав в</w:t>
      </w:r>
      <w:r>
        <w:t> </w:t>
      </w:r>
      <w:r w:rsidRPr="00AA556B">
        <w:t xml:space="preserve">нижней части области ответов лицевой стороны бланка запись «смотри на обороте». </w:t>
      </w:r>
    </w:p>
    <w:p w:rsidR="000C7BF3" w:rsidRPr="00AA556B" w:rsidRDefault="000C7BF3" w:rsidP="000C7BF3">
      <w:r w:rsidRPr="00AA556B">
        <w:t>При недостатке места для ответов на</w:t>
      </w:r>
      <w:r>
        <w:t xml:space="preserve"> основном бланке ответов №</w:t>
      </w:r>
      <w:r w:rsidRPr="00AA556B">
        <w:t xml:space="preserve">2 участник ГВЭ должен продолжить записи на </w:t>
      </w:r>
      <w:r>
        <w:t>дополнительном бланке ответов №</w:t>
      </w:r>
      <w:r w:rsidRPr="00AA556B">
        <w:t xml:space="preserve">2, выдаваемом организатором в аудитории по требованию участника ГВЭ в случае, когда в области ответов основного бланка ответов №2 не осталось места. </w:t>
      </w:r>
    </w:p>
    <w:p w:rsidR="000C7BF3" w:rsidRPr="00AA556B" w:rsidRDefault="000C7BF3" w:rsidP="000C7BF3">
      <w:r w:rsidRPr="00AA556B">
        <w:t>Поля нижней части бланка («Вариант», «Неявка», «Удален», «Не закончил») заполняются организатором.</w:t>
      </w:r>
    </w:p>
    <w:p w:rsidR="000C7BF3" w:rsidRDefault="000C7BF3" w:rsidP="000C7BF3">
      <w:pPr>
        <w:pStyle w:val="2"/>
      </w:pPr>
      <w:bookmarkStart w:id="15" w:name="_Toc63863624"/>
      <w:r>
        <w:t>Заполнение дополнительного бланка ответов №2</w:t>
      </w:r>
      <w:bookmarkEnd w:id="15"/>
    </w:p>
    <w:p w:rsidR="000C7BF3" w:rsidRPr="003B5BDF" w:rsidRDefault="000C7BF3" w:rsidP="000C7BF3">
      <w:r w:rsidRPr="003B5BDF">
        <w:t>Дополнительный бланк ответов №2 выдается организатором в аудитории по</w:t>
      </w:r>
      <w:r>
        <w:t> </w:t>
      </w:r>
      <w:r w:rsidRPr="003B5BDF">
        <w:t xml:space="preserve">требованию участника </w:t>
      </w:r>
      <w:r>
        <w:t>ГВЭ</w:t>
      </w:r>
      <w:r w:rsidRPr="003B5BDF">
        <w:t xml:space="preserve"> в случае нехватки места для записи развернутых ответов. </w:t>
      </w:r>
    </w:p>
    <w:p w:rsidR="000C7BF3" w:rsidRDefault="000C7BF3" w:rsidP="000C7BF3">
      <w:r w:rsidRPr="003B5BDF">
        <w:t>В верхней части дополнительного бланка ответов № 2 расположены вертикальный штрих-код, горизонтальный штрих-код и его цифровое значение, а</w:t>
      </w:r>
      <w:r>
        <w:t> </w:t>
      </w:r>
      <w:r w:rsidRPr="003B5BDF">
        <w:t>также поля «Следующий дополнительный бланк ответов №2» и «Лист №».</w:t>
      </w:r>
    </w:p>
    <w:p w:rsidR="000C7BF3" w:rsidRDefault="000C7BF3" w:rsidP="000C7BF3"/>
    <w:p w:rsidR="000C7BF3" w:rsidRDefault="000C7BF3" w:rsidP="000C7BF3"/>
    <w:p w:rsidR="000C7BF3" w:rsidRDefault="000C7BF3" w:rsidP="000C7BF3"/>
    <w:p w:rsidR="000C7BF3" w:rsidRDefault="000C7BF3" w:rsidP="000C7BF3">
      <w:pPr>
        <w:ind w:firstLine="0"/>
        <w:jc w:val="center"/>
      </w:pPr>
      <w:r w:rsidRPr="00262C46">
        <w:rPr>
          <w:rFonts w:cs="Times New Roman"/>
          <w:noProof/>
          <w:color w:val="000000"/>
          <w:sz w:val="24"/>
          <w:szCs w:val="24"/>
        </w:rPr>
        <w:lastRenderedPageBreak/>
        <w:drawing>
          <wp:inline distT="0" distB="0" distL="0" distR="0" wp14:anchorId="7EA48CAF" wp14:editId="09B608AB">
            <wp:extent cx="5400000" cy="7783200"/>
            <wp:effectExtent l="19050" t="19050" r="10795" b="27305"/>
            <wp:docPr id="2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7537" t="8887" r="33775" b="43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778320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0C7BF3" w:rsidRDefault="000C7BF3" w:rsidP="000C7BF3">
      <w:pPr>
        <w:ind w:firstLine="0"/>
        <w:jc w:val="center"/>
      </w:pPr>
      <w:r>
        <w:t>Рис. 5. Дополнительный бланк ответов №2</w:t>
      </w:r>
    </w:p>
    <w:p w:rsidR="000C7BF3" w:rsidRPr="003B5BDF" w:rsidRDefault="000C7BF3" w:rsidP="000C7BF3">
      <w:r w:rsidRPr="003B5BDF">
        <w:lastRenderedPageBreak/>
        <w:t xml:space="preserve">Поле «Следующий дополнительный бланк ответов №2» заполняется организатором в аудитории при выдаче следующего дополнительного бланка ответов №2, если участнику </w:t>
      </w:r>
      <w:r>
        <w:t>ГВЭ</w:t>
      </w:r>
      <w:r w:rsidRPr="003B5BDF">
        <w:t xml:space="preserve"> не хватило места на ранее выданных бланках ответов №2. В</w:t>
      </w:r>
      <w:r>
        <w:t> </w:t>
      </w:r>
      <w:r w:rsidRPr="003B5BDF">
        <w:t xml:space="preserve">этом случае организатор в аудитории вносит в это поле цифровое значение штрих-кода следующего дополнительного бланка ответов №2, который выдает участнику </w:t>
      </w:r>
      <w:r>
        <w:t>ГВЭ</w:t>
      </w:r>
      <w:r w:rsidRPr="003B5BDF">
        <w:t xml:space="preserve"> для заполнения.</w:t>
      </w:r>
    </w:p>
    <w:p w:rsidR="000C7BF3" w:rsidRPr="003B5BDF" w:rsidRDefault="000C7BF3" w:rsidP="000C7BF3">
      <w:r w:rsidRPr="003B5BDF">
        <w:t xml:space="preserve">В поле «Лист №» организатор в аудитории при выдаче дополнительного бланка ответов №2 вносит порядковый номер листа работы участника </w:t>
      </w:r>
      <w:r>
        <w:t>ГВЭ</w:t>
      </w:r>
      <w:r w:rsidRPr="003B5BDF">
        <w:t xml:space="preserve"> (при этом листом № 1 является основной именной бланк ответов №2). </w:t>
      </w:r>
    </w:p>
    <w:p w:rsidR="000C7BF3" w:rsidRDefault="000C7BF3" w:rsidP="000C7BF3">
      <w:r w:rsidRPr="003B5BDF">
        <w:t>В верхней части оборотной стороны бланка</w:t>
      </w:r>
      <w:r>
        <w:t xml:space="preserve"> ответов</w:t>
      </w:r>
      <w:r w:rsidRPr="003B5BDF">
        <w:t xml:space="preserve"> №2 и дополнительного бланка</w:t>
      </w:r>
      <w:r>
        <w:t xml:space="preserve"> ответов</w:t>
      </w:r>
      <w:r w:rsidRPr="003B5BDF">
        <w:t xml:space="preserve"> №2 расположены два горизонтальных штрих-кода</w:t>
      </w:r>
      <w:r>
        <w:t xml:space="preserve"> (рис. 6)</w:t>
      </w:r>
      <w:r w:rsidRPr="003B5BDF">
        <w:t>.</w:t>
      </w:r>
    </w:p>
    <w:p w:rsidR="000C7BF3" w:rsidRPr="003B5BDF" w:rsidRDefault="000C7BF3" w:rsidP="000C7BF3"/>
    <w:p w:rsidR="000C7BF3" w:rsidRDefault="000C7BF3" w:rsidP="000C7BF3">
      <w:pPr>
        <w:ind w:firstLine="0"/>
        <w:jc w:val="center"/>
      </w:pPr>
      <w:r>
        <w:rPr>
          <w:noProof/>
        </w:rPr>
        <w:drawing>
          <wp:inline distT="0" distB="0" distL="0" distR="0" wp14:anchorId="27773B99" wp14:editId="24362E42">
            <wp:extent cx="5400000" cy="2084400"/>
            <wp:effectExtent l="19050" t="19050" r="10795" b="1143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Без имени-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0" cy="2084400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0C7BF3" w:rsidRDefault="000C7BF3" w:rsidP="000C7BF3">
      <w:pPr>
        <w:ind w:firstLine="0"/>
        <w:jc w:val="center"/>
        <w:rPr>
          <w:iCs/>
          <w:color w:val="000000"/>
        </w:rPr>
      </w:pPr>
      <w:r w:rsidRPr="0027630A">
        <w:rPr>
          <w:iCs/>
          <w:color w:val="000000"/>
        </w:rPr>
        <w:t xml:space="preserve">Рис. 6. Оборотная сторона бланков </w:t>
      </w:r>
      <w:r>
        <w:rPr>
          <w:iCs/>
          <w:color w:val="000000"/>
        </w:rPr>
        <w:t xml:space="preserve">ответов </w:t>
      </w:r>
      <w:r w:rsidRPr="0027630A">
        <w:rPr>
          <w:iCs/>
          <w:color w:val="000000"/>
        </w:rPr>
        <w:t>№2</w:t>
      </w:r>
    </w:p>
    <w:p w:rsidR="000C7BF3" w:rsidRDefault="000C7BF3" w:rsidP="000C7BF3"/>
    <w:p w:rsidR="005D0955" w:rsidRDefault="000C7BF3">
      <w:bookmarkStart w:id="16" w:name="_GoBack"/>
      <w:bookmarkEnd w:id="16"/>
    </w:p>
    <w:sectPr w:rsidR="005D0955" w:rsidSect="008F215F">
      <w:headerReference w:type="default" r:id="rId9"/>
      <w:footerReference w:type="default" r:id="rId10"/>
      <w:pgSz w:w="11906" w:h="16838" w:code="9"/>
      <w:pgMar w:top="1134" w:right="1133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9713981"/>
      <w:docPartObj>
        <w:docPartGallery w:val="Page Numbers (Bottom of Page)"/>
        <w:docPartUnique/>
      </w:docPartObj>
    </w:sdtPr>
    <w:sdtEndPr>
      <w:rPr>
        <w:rStyle w:val="a7"/>
      </w:rPr>
    </w:sdtEndPr>
    <w:sdtContent>
      <w:p w:rsidR="00E36707" w:rsidRPr="00571EC6" w:rsidRDefault="000C7BF3" w:rsidP="00571EC6">
        <w:pPr>
          <w:pStyle w:val="a6"/>
          <w:pBdr>
            <w:top w:val="single" w:sz="4" w:space="1" w:color="006CB5"/>
          </w:pBdr>
          <w:rPr>
            <w:sz w:val="2"/>
          </w:rPr>
        </w:pPr>
      </w:p>
      <w:p w:rsidR="00E36707" w:rsidRDefault="000C7BF3" w:rsidP="00571EC6">
        <w:pPr>
          <w:pStyle w:val="a6"/>
          <w:pBdr>
            <w:top w:val="single" w:sz="4" w:space="1" w:color="006CB5"/>
          </w:pBdr>
        </w:pPr>
        <w:r w:rsidRPr="00571EC6">
          <w:rPr>
            <w:rStyle w:val="a7"/>
          </w:rPr>
          <w:fldChar w:fldCharType="begin"/>
        </w:r>
        <w:r w:rsidRPr="00571EC6">
          <w:rPr>
            <w:rStyle w:val="a7"/>
          </w:rPr>
          <w:instrText>PAGE   \* MERGEFORMAT</w:instrText>
        </w:r>
        <w:r w:rsidRPr="00571EC6">
          <w:rPr>
            <w:rStyle w:val="a7"/>
          </w:rPr>
          <w:fldChar w:fldCharType="separate"/>
        </w:r>
        <w:r>
          <w:rPr>
            <w:rStyle w:val="a7"/>
            <w:noProof/>
          </w:rPr>
          <w:t>7</w:t>
        </w:r>
        <w:r w:rsidRPr="00571EC6">
          <w:rPr>
            <w:rStyle w:val="a7"/>
          </w:rPr>
          <w:fldChar w:fldCharType="end"/>
        </w:r>
      </w:p>
    </w:sdtContent>
  </w:sdt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707" w:rsidRDefault="000C7BF3" w:rsidP="00571EC6">
    <w:pPr>
      <w:pStyle w:val="a4"/>
      <w:pBdr>
        <w:bottom w:val="single" w:sz="4" w:space="1" w:color="006CB5"/>
      </w:pBdr>
      <w:spacing w:after="240"/>
      <w:ind w:firstLine="0"/>
    </w:pPr>
    <w:r>
      <w:rPr>
        <w:noProof/>
      </w:rPr>
      <w:drawing>
        <wp:inline distT="0" distB="0" distL="0" distR="0" wp14:anchorId="2F9C47F5" wp14:editId="198157A6">
          <wp:extent cx="1242000" cy="540000"/>
          <wp:effectExtent l="0" t="0" r="0" b="0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ГИА Санкт-Петербург 201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20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AE45B7C"/>
    <w:lvl w:ilvl="0">
      <w:start w:val="1"/>
      <w:numFmt w:val="bullet"/>
      <w:pStyle w:val="a"/>
      <w:lvlText w:val="–"/>
      <w:lvlJc w:val="left"/>
      <w:pPr>
        <w:ind w:left="1069" w:hanging="360"/>
      </w:pPr>
      <w:rPr>
        <w:rFonts w:ascii="Times New Roman" w:hAnsi="Times New Roman" w:cs="Times New Roman" w:hint="default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BF3"/>
    <w:rsid w:val="000C7BF3"/>
    <w:rsid w:val="001173A5"/>
    <w:rsid w:val="00D11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88B37F-A479-4EAC-8C29-8B9FB0427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C7BF3"/>
    <w:pPr>
      <w:spacing w:after="0" w:line="360" w:lineRule="auto"/>
      <w:ind w:firstLine="709"/>
      <w:jc w:val="both"/>
    </w:pPr>
    <w:rPr>
      <w:rFonts w:ascii="Times New Roman" w:eastAsiaTheme="minorEastAsia" w:hAnsi="Times New Roman"/>
      <w:sz w:val="26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0C7BF3"/>
    <w:pPr>
      <w:keepNext/>
      <w:keepLines/>
      <w:spacing w:before="240" w:after="240"/>
      <w:ind w:firstLine="0"/>
      <w:jc w:val="center"/>
      <w:outlineLvl w:val="0"/>
    </w:pPr>
    <w:rPr>
      <w:rFonts w:eastAsiaTheme="majorEastAsia" w:cstheme="majorBidi"/>
      <w:b/>
      <w:caps/>
      <w:szCs w:val="32"/>
    </w:rPr>
  </w:style>
  <w:style w:type="paragraph" w:styleId="2">
    <w:name w:val="heading 2"/>
    <w:basedOn w:val="1"/>
    <w:next w:val="a0"/>
    <w:link w:val="20"/>
    <w:unhideWhenUsed/>
    <w:qFormat/>
    <w:rsid w:val="000C7BF3"/>
    <w:pPr>
      <w:tabs>
        <w:tab w:val="left" w:pos="284"/>
      </w:tabs>
      <w:spacing w:before="360"/>
      <w:outlineLvl w:val="1"/>
    </w:pPr>
    <w:rPr>
      <w:caps w:val="0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0C7BF3"/>
    <w:rPr>
      <w:rFonts w:ascii="Times New Roman" w:eastAsiaTheme="majorEastAsia" w:hAnsi="Times New Roman" w:cstheme="majorBidi"/>
      <w:b/>
      <w:caps/>
      <w:sz w:val="26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0C7BF3"/>
    <w:rPr>
      <w:rFonts w:ascii="Times New Roman" w:eastAsiaTheme="majorEastAsia" w:hAnsi="Times New Roman" w:cstheme="majorBidi"/>
      <w:b/>
      <w:sz w:val="26"/>
      <w:szCs w:val="26"/>
      <w:lang w:eastAsia="ru-RU"/>
    </w:rPr>
  </w:style>
  <w:style w:type="paragraph" w:styleId="a4">
    <w:name w:val="header"/>
    <w:basedOn w:val="a0"/>
    <w:link w:val="a5"/>
    <w:uiPriority w:val="99"/>
    <w:unhideWhenUsed/>
    <w:rsid w:val="000C7BF3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0C7BF3"/>
    <w:rPr>
      <w:rFonts w:ascii="Times New Roman" w:eastAsiaTheme="minorEastAsia" w:hAnsi="Times New Roman"/>
      <w:sz w:val="26"/>
      <w:lang w:eastAsia="ru-RU"/>
    </w:rPr>
  </w:style>
  <w:style w:type="paragraph" w:customStyle="1" w:styleId="a6">
    <w:name w:val="Номера страниц"/>
    <w:basedOn w:val="a0"/>
    <w:link w:val="a7"/>
    <w:qFormat/>
    <w:rsid w:val="000C7BF3"/>
    <w:pPr>
      <w:spacing w:before="120" w:after="120" w:line="240" w:lineRule="auto"/>
      <w:ind w:firstLine="0"/>
      <w:jc w:val="center"/>
    </w:pPr>
  </w:style>
  <w:style w:type="character" w:customStyle="1" w:styleId="a7">
    <w:name w:val="Номера страниц Знак"/>
    <w:basedOn w:val="a1"/>
    <w:link w:val="a6"/>
    <w:rsid w:val="000C7BF3"/>
    <w:rPr>
      <w:rFonts w:ascii="Times New Roman" w:eastAsiaTheme="minorEastAsia" w:hAnsi="Times New Roman"/>
      <w:sz w:val="26"/>
      <w:lang w:eastAsia="ru-RU"/>
    </w:rPr>
  </w:style>
  <w:style w:type="paragraph" w:styleId="a">
    <w:name w:val="List Bullet"/>
    <w:basedOn w:val="a0"/>
    <w:uiPriority w:val="99"/>
    <w:unhideWhenUsed/>
    <w:qFormat/>
    <w:rsid w:val="000C7BF3"/>
    <w:pPr>
      <w:numPr>
        <w:numId w:val="1"/>
      </w:numPr>
      <w:tabs>
        <w:tab w:val="left" w:pos="1134"/>
      </w:tabs>
    </w:pPr>
    <w:rPr>
      <w:rFonts w:eastAsia="Times New Roman"/>
    </w:rPr>
  </w:style>
  <w:style w:type="table" w:styleId="a8">
    <w:name w:val="Table Grid"/>
    <w:basedOn w:val="a2"/>
    <w:uiPriority w:val="59"/>
    <w:rsid w:val="000C7B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901</Words>
  <Characters>5137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Бублик Надежда Ивановна</dc:creator>
  <cp:keywords/>
  <dc:description/>
  <cp:lastModifiedBy>Бублик Надежда Ивановна</cp:lastModifiedBy>
  <cp:revision>1</cp:revision>
  <dcterms:created xsi:type="dcterms:W3CDTF">2021-02-11T12:32:00Z</dcterms:created>
  <dcterms:modified xsi:type="dcterms:W3CDTF">2021-02-11T12:33:00Z</dcterms:modified>
</cp:coreProperties>
</file>